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ns32="http://schemas.openxmlformats.org/drawingml/2006/compatibility" xmlns:ns33="http://schemas.openxmlformats.org/drawingml/2006/lockedCanvas">
  <w:body>
    <w:p>
      <w:pPr>
        <w:spacing w:after="0"/>
        <w:ind w:left="0"/>
        <w:jc w:val="left"/>
      </w:pPr>
      <w:bookmarkStart w:name="id16ad3" w:id="0"/>
    </w:p>
    <w:p>
      <w:pPr>
        <w:spacing w:after="0"/>
        <w:ind w:left="0"/>
        <w:jc w:val="left"/>
      </w:pPr>
      <w:r>
        <w:rPr>
          <w:rFonts w:ascii="Calibri" w:hAnsi="Calibri" w:eastAsia="Calibri" w:cs="Calibri"/>
          <w:b/>
          <w:i w:val="false"/>
          <w:color w:val="000000"/>
          <w:sz w:val="22"/>
        </w:rPr>
        <w:t xml:space="preserve">CID: </w:t>
      </w:r>
      <w:r>
        <w:rPr>
          <w:rFonts w:ascii="Calibri" w:hAnsi="Calibri" w:eastAsia="Calibri" w:cs="Calibri"/>
          <w:b/>
          <w:i w:val="false"/>
          <w:color w:val="000000"/>
          <w:sz w:val="22"/>
        </w:rPr>
        <w:t>629B-4340</w:t>
      </w:r>
    </w:p>
    <w:p>
      <w:pPr>
        <w:spacing w:after="0"/>
        <w:ind w:left="0"/>
        <w:jc w:val="left"/>
      </w:pPr>
      <w:r>
        <w:rPr>
          <w:rFonts w:ascii="Calibri" w:hAnsi="Calibri" w:eastAsia="Calibri" w:cs="Calibri"/>
          <w:b/>
          <w:i w:val="false"/>
          <w:color w:val="000000"/>
          <w:sz w:val="22"/>
        </w:rPr>
        <w:t xml:space="preserve">Data wygenerowania: </w:t>
      </w:r>
      <w:r>
        <w:rPr>
          <w:rFonts w:ascii="Calibri" w:hAnsi="Calibri" w:eastAsia="Calibri" w:cs="Calibri"/>
          <w:b/>
          <w:i w:val="false"/>
          <w:color w:val="000000"/>
          <w:sz w:val="22"/>
        </w:rPr>
        <w:t>2024-01-26 14:30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Calibri" w:hAnsi="Calibri" w:eastAsia="Calibri" w:cs="Calibri"/>
          <w:b/>
          <w:i w:val="false"/>
          <w:color w:val="000000"/>
        </w:rPr>
        <w:t xml:space="preserve">Sprawozdanie okresowe z realizacji programu ochrony powietrza oraz jego aktualizacji </w:t>
      </w:r>
      <w:r>
        <w:rPr>
          <w:rFonts w:ascii="Calibri" w:hAnsi="Calibri" w:eastAsia="Calibri" w:cs="Calibri"/>
          <w:b/>
          <w:i w:val="false"/>
          <w:color w:val="000000"/>
          <w:vertAlign w:val="superscript"/>
        </w:rPr>
        <w:t>1)</w:t>
      </w:r>
    </w:p>
    <w:p>
      <w:pPr>
        <w:spacing w:after="0"/>
        <w:ind w:left="0"/>
        <w:jc w:val="left"/>
      </w:pPr>
      <w:r>
        <w:rPr>
          <w:rFonts w:ascii="Calibri" w:hAnsi="Calibri" w:eastAsia="Calibri" w:cs="Calibri"/>
          <w:b/>
          <w:i w:val="false"/>
          <w:color w:val="000000"/>
        </w:rPr>
        <w:t>I. Informacja ogólna na temat sprawozdania okresowego z realizacji programu ochrony powietrza</w:t>
      </w:r>
    </w:p>
    <w:bookmarkStart w:name="id16ad7" w:id="1"/>
    <w:tbl>
      <w:tblPr>
        <w:tblW w:w="0" w:type="auto"/>
        <w:tblCellSpacing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2"/>
        <w:gridCol w:w="9246"/>
        <w:gridCol w:w="3796"/>
      </w:tblGrid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Lp.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Zawartość</w:t>
            </w:r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Opis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Rok referencyjny</w:t>
            </w:r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2023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2.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Województwo</w:t>
            </w:r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KUJAWSKO-POMORSKIE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3.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Kod strefy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PL0404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4.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Kod programu ochrony powietrza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vertAlign w:val="superscript"/>
              </w:rPr>
              <w:t>3)</w:t>
            </w:r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PL0404PM10dPM2,5aBaPa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5.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16ad8-w-lbl" w:id="2"/>
            <w:bookmarkEnd w:id="2"/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Adres strony internetowej, pod którym znajduje się sprawozdanie okresowe z realizacji programu ochrony powietrza</w:t>
            </w:r>
            <w:bookmarkStart w:name="id16ad8-w-lbl" w:id="3"/>
            <w:bookmarkEnd w:id="3"/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www.bip.rojewo.pl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6.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Nazwa urzędu marszałkowskiego/urzędu miasta/urzędu gminy/starostwa powiatowego</w:t>
            </w:r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Gmina Rojewo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7.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Adres pocztowy urzędu marszałkowskiego/urzędu miasta/urzędu gminy/starostwa powiatowego</w:t>
            </w:r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Rojewo 8/-, Rojewo, 88-111 Rojewo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8.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16ada-w-lbl" w:id="4"/>
            <w:bookmarkEnd w:id="4"/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Imię/imiona i nazwisko/nazwiska pracownika/pracowników urzędu marszałkowskiego/urzędu miasta/urzędu gminy/starostwa powiatowego odpowiedzialnego/odpowiedzialnych za przygotowanie danych</w:t>
            </w:r>
            <w:bookmarkStart w:name="id16ada-w-lbl" w:id="5"/>
            <w:bookmarkEnd w:id="5"/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Magdalena Świderska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9.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16adc-w-lbl" w:id="6"/>
            <w:bookmarkEnd w:id="6"/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Służbowy telefon pracownika/pracowników urzędu marszałkowskiego/urzędu miasta/urzędu gminy/ starostwa powiatowego odpowiedzialnego/odpowiedzialnych za przygotowanie danych</w:t>
            </w:r>
            <w:bookmarkStart w:name="id16adc-w-lbl" w:id="7"/>
            <w:bookmarkEnd w:id="7"/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523511390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10.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16ade-w-lbl" w:id="8"/>
            <w:bookmarkEnd w:id="8"/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Służbowy adres poczty elektronicznej pracownika/pracowników urzędu marszałkowskiego/urzędu miasta/urzędu gminy/starostwa powiatowego odpowiedzialnego/odpowiedzialnych za przygotowanie danych</w:t>
            </w:r>
            <w:bookmarkStart w:name="id16ade-w-lbl" w:id="9"/>
            <w:bookmarkEnd w:id="9"/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ref.komunalny@rojewo.pl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11.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Uwagi</w:t>
            </w:r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</w:p>
        </w:tc>
      </w:tr>
    </w:tbl>
    <w:p>
      <w:pPr>
        <w:spacing w:after="0"/>
        <w:ind w:left="0"/>
        <w:jc w:val="left"/>
      </w:pPr>
      <w:r>
        <w:br/>
      </w:r>
    </w:p>
    <w:bookmarkEnd w:id="1"/>
    <w:p>
      <w:pPr>
        <w:spacing w:after="0"/>
        <w:ind w:left="0"/>
        <w:jc w:val="left"/>
      </w:pPr>
      <w:r>
        <w:rPr>
          <w:rFonts w:ascii="Calibri" w:hAnsi="Calibri" w:eastAsia="Calibri" w:cs="Calibri"/>
          <w:b/>
          <w:i w:val="false"/>
          <w:color w:val="000000"/>
        </w:rPr>
        <w:t>II. Zestawienie informacji na temat realizacji działań naprawczych</w:t>
      </w:r>
    </w:p>
    <w:tbl>
      <w:tblPr>
        <w:tblW w:w="0" w:type="auto"/>
        <w:tblCellSpacing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2"/>
        <w:gridCol w:w="4801"/>
        <w:gridCol w:w="8241"/>
      </w:tblGrid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Lp.</w:t>
            </w:r>
          </w:p>
        </w:tc>
        <w:tc>
          <w:tcPr>
            <w:tcW w:w="4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Zawartość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Odpowiedź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1.</w:t>
            </w:r>
          </w:p>
        </w:tc>
        <w:tc>
          <w:tcPr>
            <w:tcW w:w="4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Kod działania naprawczego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vertAlign w:val="superscript"/>
              </w:rPr>
              <w:t>4)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PL0404_ZSO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2.</w:t>
            </w:r>
          </w:p>
        </w:tc>
        <w:tc>
          <w:tcPr>
            <w:tcW w:w="4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Tytuł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Ograniczenie emisji z instalacji o małej mocy do 1 MW, w których następuje spalanie paliw stałych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3.</w:t>
            </w:r>
          </w:p>
        </w:tc>
        <w:tc>
          <w:tcPr>
            <w:tcW w:w="4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 xml:space="preserve">Kod sytuacji przekroczenia 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Nie dotyczy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4.</w:t>
            </w:r>
          </w:p>
        </w:tc>
        <w:tc>
          <w:tcPr>
            <w:tcW w:w="4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16ae1-w-lbl" w:id="10"/>
            <w:bookmarkEnd w:id="10"/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Opis</w:t>
            </w:r>
            <w:bookmarkStart w:name="id16ae1-w-lbl" w:id="11"/>
            <w:bookmarkEnd w:id="11"/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1) zastąpienie niskosprawnych urządzeń grzewczych podłączeniem do sieci ciepłowniczej lub urządzeniami na gaz;</w:t>
            </w:r>
            <w:r>
              <w:br/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2) działania zmierzające do wymiany niskosprawnych kotłów na paliwa stałe na: kotły na olej opałowy, ogrzewanie elektryczne, OZE, kotły spełniające Ekoprojekt, tam, gdzie nie zakazuje tego uchwała antysmogowa. Wymiana dot.: budynków mieszkalnych, lokali, budynków użyteczności publicznej, budynków usługowych, produkcyjnych i handlowych;</w:t>
            </w:r>
            <w:r>
              <w:br/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3) nowe budynki: sieć ciepłownicza lub gazowa, OZE, urządzenia na olej, ogrzewanie elektryczne lub nowe kotły spełniające Ekoprojekt(tam gdzie można)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5.</w:t>
            </w:r>
          </w:p>
        </w:tc>
        <w:tc>
          <w:tcPr>
            <w:tcW w:w="4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Nazwa i kod strefy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strefa kujawsko-pomorska PL0404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6.</w:t>
            </w:r>
          </w:p>
        </w:tc>
        <w:tc>
          <w:tcPr>
            <w:tcW w:w="4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Obszar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Rojewo gm. wiejska 0407082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7.</w:t>
            </w:r>
          </w:p>
        </w:tc>
        <w:tc>
          <w:tcPr>
            <w:tcW w:w="4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Termin zastosowania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lipiec 2023 - grudzień 2023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8.</w:t>
            </w:r>
          </w:p>
        </w:tc>
        <w:tc>
          <w:tcPr>
            <w:tcW w:w="4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Stan zaawansowania realizacji działania naprawczego w odniesieniu do wartości zaplanowanej do wykonania w danym roku sprawozdawczym  [%]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107 %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9.</w:t>
            </w:r>
          </w:p>
        </w:tc>
        <w:tc>
          <w:tcPr>
            <w:tcW w:w="4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Skala czasowa osiągnięcia redukcji stężenia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długoterminowe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10.</w:t>
            </w:r>
          </w:p>
        </w:tc>
        <w:tc>
          <w:tcPr>
            <w:tcW w:w="4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Kategoria źródeł emisji, której dotyczy działanie naprawcze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D: źródła związane z handlem i mieszkalnictwem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11.</w:t>
            </w:r>
          </w:p>
        </w:tc>
        <w:tc>
          <w:tcPr>
            <w:tcW w:w="4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 xml:space="preserve">Efekt rzeczowy działania naprawczego obliczony (oszacowany) na podstawie wskaźnika(-ków) monitorowania postępu realizacji działania naprawczego w ciągu roku realizacji programu ochrony powietrza                                                             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 xml:space="preserve">Miasto / ulica 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Jarki; Liszkowo; Mierogoniewice; Płonkowo; Płonkówko; Rojewo; Topola; Wybranowo; Zawiszyn; Ściborze</w:t>
            </w:r>
          </w:p>
          <w:p>
            <w:pPr>
              <w:spacing w:after="0"/>
              <w:ind w:left="0"/>
              <w:jc w:val="left"/>
            </w:pPr>
            <w:bookmarkStart w:name="id16ae3" w:id="12"/>
          </w:p>
          <w:bookmarkEnd w:id="12"/>
          <w:p>
            <w:pPr>
              <w:spacing w:after="0"/>
              <w:ind w:left="0"/>
              <w:jc w:val="left"/>
            </w:pPr>
            <w:bookmarkStart w:name="id16ae4" w:id="13"/>
          </w:p>
          <w:bookmarkEnd w:id="13"/>
          <w:p>
            <w:pPr>
              <w:spacing w:after="0"/>
              <w:ind w:left="0"/>
              <w:jc w:val="left"/>
            </w:pPr>
            <w:bookmarkStart w:name="id16ae5" w:id="14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Liczba zlikwidowanych kotłów na paliwo stałe [szt.]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0"/>
            </w:tblGrid>
            <w:tr>
              <w:trPr>
                <w:trHeight w:val="30" w:hRule="atLeast"/>
              </w:trPr>
              <w:tc>
                <w:tcPr>
                  <w:tcW w:w="7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28</w:t>
                  </w:r>
                </w:p>
              </w:tc>
            </w:tr>
          </w:tbl>
          <w:p/>
          <w:bookmarkEnd w:id="14"/>
          <w:p>
            <w:pPr>
              <w:spacing w:after="0"/>
              <w:ind w:left="0"/>
              <w:jc w:val="left"/>
            </w:pPr>
            <w:bookmarkStart w:name="id16ae6" w:id="15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Liczba [szt.] budynków jednorodzinnych, lokali i/lub lokali w budynkach wielorodzinnych, w których została dokonana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061"/>
              <w:gridCol w:w="4060"/>
            </w:tblGrid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podłączenie do sieci ciepłowniczej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ogrzewanie elektryczne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OZE (instalacja pompy ciepła)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21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kocioł gazowy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kocioł olejowy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piec, piecokuchnie Ekoprojekt na węgiel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kocioł z nadmuchem ręcznym na węgiel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kocioł automatyczny na węgiel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kocioł Ekoprojekt z ręcznym podawaniem paliwa na węgiel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kocioł Ekoprojekt automatyczny na węgiel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 xml:space="preserve">likwidacja kotła węglowego - zamiana na piec wysokosprawny (&gt;55%) lub kominek zamknięty na biomasę 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piec, piecokuchnie Ekoprojekt na biomasę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 xml:space="preserve">likwidacja kotła węglowego - zamiana na kocioł automatyczny na biomasę 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kocioł Ekoprojekt z ręcznym podawaniem paliwa na biomasę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kocioł Ekoprojekt automatyczny na biomasę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kocioł lub ogrzewacz pomieszczeń wg innych norm na biomasę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piec, piecokuchnie Ekoprojekt na koks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kocioł z nadmuchem ręcznym lub automatyczny na koks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kocioł Ekoprojekt z ręcznym podawaniem paliwa na koks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kocioł Ekoprojekt automatyczny na koks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termomodernizacja bez wymiany źródła ciepła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</w:tbl>
          <w:p/>
          <w:bookmarkEnd w:id="15"/>
          <w:p>
            <w:pPr>
              <w:spacing w:after="0"/>
              <w:ind w:left="0"/>
              <w:jc w:val="left"/>
            </w:pPr>
            <w:bookmarkStart w:name="id16ae7" w:id="16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Powierzchnia [m²] budynków jednorodzinnych, lokali i/lub lokali w budynkach wielorodzinnych, w których została dokonana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061"/>
              <w:gridCol w:w="4060"/>
            </w:tblGrid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podłączenie do sieci ciepłowniczej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ogrzewanie elektryczne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OZE (instalacja pompy ciepła)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2962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kocioł gazowy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739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kocioł olejowy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piec, piecokuchnie Ekoprojekt na węgiel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kocioł z nadmuchem ręcznym na węgiel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kocioł automatyczny na węgiel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kocioł Ekoprojekt z ręcznym podawaniem paliwa na węgiel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kocioł Ekoprojekt automatyczny na węgiel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530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 xml:space="preserve">likwidacja kotła węglowego - zamiana na piec wysokosprawny (&gt;55%) lub kominek zamknięty na biomasę 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piec, piecokuchnie Ekoprojekt na biomasę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 xml:space="preserve">likwidacja kotła węglowego - zamiana na kocioł automatyczny na biomasę 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58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kocioł Ekoprojekt z ręcznym podawaniem paliwa na biomasę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kocioł Ekoprojekt automatyczny na biomasę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kocioł lub ogrzewacz pomieszczeń wg innych norm na biomasę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piec, piecokuchnie Ekoprojekt na koks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kocioł z nadmuchem ręcznym lub automatyczny na koks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kocioł Ekoprojekt z ręcznym podawaniem paliwa na koks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kocioł Ekoprojekt automatyczny na koks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termomodernizacja bez wymiany źródła ciepła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</w:tbl>
          <w:p/>
          <w:bookmarkEnd w:id="16"/>
          <w:p>
            <w:pPr>
              <w:spacing w:after="0"/>
              <w:ind w:left="0"/>
              <w:jc w:val="left"/>
            </w:pPr>
            <w:bookmarkStart w:name="id16ae8" w:id="17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Powierzchnia budynków jednorodzinnych, lokali i/lub lokali w budynkach wielorodzinnych, w których dokonano zmiany sposobu ogrzewania [m²]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400"/>
            </w:tblGrid>
            <w:tr>
              <w:trPr>
                <w:trHeight w:val="30" w:hRule="atLeast"/>
              </w:trPr>
              <w:tc>
                <w:tcPr>
                  <w:tcW w:w="1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4289</w:t>
                  </w:r>
                </w:p>
              </w:tc>
            </w:tr>
          </w:tbl>
          <w:p/>
          <w:bookmarkEnd w:id="17"/>
          <w:p>
            <w:pPr>
              <w:spacing w:after="0"/>
              <w:ind w:left="0"/>
              <w:jc w:val="left"/>
            </w:pPr>
            <w:bookmarkStart w:name="id16ae9" w:id="18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Liczba nowo wybudowanych budynków mieszkalnych lub lokali, które wykorzystują niskoemisyjne lub zeroemisyjne źródła ciepła [szt.]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40"/>
            </w:tblGrid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</w:tbl>
          <w:p/>
          <w:bookmarkEnd w:id="18"/>
          <w:p>
            <w:pPr>
              <w:spacing w:after="0"/>
              <w:ind w:left="0"/>
              <w:jc w:val="left"/>
            </w:pPr>
            <w:bookmarkStart w:name="id16aea" w:id="19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Liczba budynków, w tym jednorodzinnych i wielorodzinnych lub lokali, w których przeprowadzono termomodernizację bez wymiany źródeł ciepła lub ze zmianą sposobu ogrzewania [szt.]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40"/>
            </w:tblGrid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3</w:t>
                  </w:r>
                </w:p>
              </w:tc>
            </w:tr>
          </w:tbl>
          <w:p/>
          <w:bookmarkEnd w:id="19"/>
          <w:p>
            <w:pPr>
              <w:spacing w:after="0"/>
              <w:ind w:left="0"/>
              <w:jc w:val="left"/>
            </w:pPr>
            <w:bookmarkStart w:name="id16aeb" w:id="20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Powierzchnia budynków, w tym jednorodzinnych i wielorodzinnych lub lokali, w których przeprowadzono termomodernizację bez wymiany źródeł ciepła lub ze zmianą sposobu ogrzewania [m²]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080"/>
            </w:tblGrid>
            <w:tr>
              <w:trPr>
                <w:trHeight w:val="30" w:hRule="atLeast"/>
              </w:trPr>
              <w:tc>
                <w:tcPr>
                  <w:tcW w:w="10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530</w:t>
                  </w:r>
                </w:p>
              </w:tc>
            </w:tr>
          </w:tbl>
          <w:p/>
          <w:bookmarkEnd w:id="20"/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12.</w:t>
            </w:r>
          </w:p>
        </w:tc>
        <w:tc>
          <w:tcPr>
            <w:tcW w:w="4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Redukcja wielkości emisji poszczególnych substancji w powietrzu w ciągu roku osiągnięta w wyniku realizacji działania naprawczego, w ciągu roku realizacji programu ochrony powietrza (Mg/rok)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Całkowita szacunkowa redukcja emisji [Mg/rok]</w:t>
            </w:r>
          </w:p>
          <w:p>
            <w:pPr>
              <w:spacing w:after="0"/>
              <w:ind w:left="0"/>
              <w:jc w:val="left"/>
            </w:pPr>
            <w:bookmarkStart w:name="id16aec" w:id="21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PM10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40"/>
            </w:tblGrid>
            <w:tr>
              <w:trPr>
                <w:trHeight w:val="30" w:hRule="atLeast"/>
              </w:trPr>
              <w:tc>
                <w:tcPr>
                  <w:tcW w:w="12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2,35</w:t>
                  </w:r>
                </w:p>
              </w:tc>
            </w:tr>
          </w:tbl>
          <w:p/>
          <w:bookmarkEnd w:id="21"/>
          <w:p>
            <w:pPr>
              <w:spacing w:after="0"/>
              <w:ind w:left="0"/>
              <w:jc w:val="left"/>
            </w:pPr>
            <w:bookmarkStart w:name="id16aed" w:id="22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PM2,5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40"/>
            </w:tblGrid>
            <w:tr>
              <w:trPr>
                <w:trHeight w:val="30" w:hRule="atLeast"/>
              </w:trPr>
              <w:tc>
                <w:tcPr>
                  <w:tcW w:w="12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1,82</w:t>
                  </w:r>
                </w:p>
              </w:tc>
            </w:tr>
          </w:tbl>
          <w:p/>
          <w:bookmarkEnd w:id="22"/>
          <w:p>
            <w:pPr>
              <w:spacing w:after="0"/>
              <w:ind w:left="0"/>
              <w:jc w:val="left"/>
            </w:pPr>
            <w:bookmarkStart w:name="id16aee" w:id="23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B(a)P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520"/>
            </w:tblGrid>
            <w:tr>
              <w:trPr>
                <w:trHeight w:val="30" w:hRule="atLeast"/>
              </w:trPr>
              <w:tc>
                <w:tcPr>
                  <w:tcW w:w="25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0,001543</w:t>
                  </w:r>
                </w:p>
              </w:tc>
            </w:tr>
          </w:tbl>
          <w:p/>
          <w:bookmarkEnd w:id="23"/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13.</w:t>
            </w:r>
          </w:p>
        </w:tc>
        <w:tc>
          <w:tcPr>
            <w:tcW w:w="4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Wysokość poniesionych kosztów (w PLN)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Szacunkowy koszt: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 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1835670,00</w:t>
            </w:r>
            <w:r>
              <w:br/>
            </w:r>
            <w:r>
              <w:br/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296"/>
              <w:gridCol w:w="1903"/>
            </w:tblGrid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Źródło dofinansowania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Wartość [PLN]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własne JST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WFOŚiGW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NFOŚiGW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998742,45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Fundusze unijne FE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Fundusze unijne FEnIKS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Inne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14.</w:t>
            </w:r>
          </w:p>
        </w:tc>
        <w:tc>
          <w:tcPr>
            <w:tcW w:w="4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Wysokość poniesionych kosztów (w EUR)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Szacunkowy koszt: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 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395865,95</w:t>
            </w:r>
            <w:r>
              <w:br/>
            </w:r>
            <w:r>
              <w:br/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296"/>
              <w:gridCol w:w="1938"/>
            </w:tblGrid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Źródło dofinansowania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Wartość [EUR]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własne JST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WFOŚiGW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NFOŚiGW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215380,83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Fundusze unijne FE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Fundusze unijne FEnIKS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Inne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15.</w:t>
            </w:r>
          </w:p>
        </w:tc>
        <w:tc>
          <w:tcPr>
            <w:tcW w:w="4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16aef-w-lbl" w:id="24"/>
            <w:bookmarkEnd w:id="24"/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Uwagi</w:t>
            </w:r>
            <w:bookmarkStart w:name="id16aef-w-lbl" w:id="25"/>
            <w:bookmarkEnd w:id="25"/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2"/>
        <w:gridCol w:w="6945"/>
        <w:gridCol w:w="6097"/>
      </w:tblGrid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Lp.</w:t>
            </w:r>
          </w:p>
        </w:tc>
        <w:tc>
          <w:tcPr>
            <w:tcW w:w="6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Zawartość</w:t>
            </w:r>
          </w:p>
        </w:tc>
        <w:tc>
          <w:tcPr>
            <w:tcW w:w="6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Odpowiedź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1.</w:t>
            </w:r>
          </w:p>
        </w:tc>
        <w:tc>
          <w:tcPr>
            <w:tcW w:w="6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Kod działania naprawczego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vertAlign w:val="superscript"/>
              </w:rPr>
              <w:t>4)</w:t>
            </w:r>
          </w:p>
        </w:tc>
        <w:tc>
          <w:tcPr>
            <w:tcW w:w="6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PL0404_EE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2.</w:t>
            </w:r>
          </w:p>
        </w:tc>
        <w:tc>
          <w:tcPr>
            <w:tcW w:w="6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Tytuł</w:t>
            </w:r>
          </w:p>
        </w:tc>
        <w:tc>
          <w:tcPr>
            <w:tcW w:w="6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Prowadzenie edukacji ekologicznej (ulotki, imprezy, akcje szkolne, audycje, konferencje, działania informacyjne i szkoleniowe) związanej z ochroną powietrza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3.</w:t>
            </w:r>
          </w:p>
        </w:tc>
        <w:tc>
          <w:tcPr>
            <w:tcW w:w="6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 xml:space="preserve">Kod sytuacji przekroczenia 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6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Nie dotyczy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4.</w:t>
            </w:r>
          </w:p>
        </w:tc>
        <w:tc>
          <w:tcPr>
            <w:tcW w:w="6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16af1-w-lbl" w:id="26"/>
            <w:bookmarkEnd w:id="26"/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Opis</w:t>
            </w:r>
            <w:bookmarkStart w:name="id16af1-w-lbl" w:id="27"/>
            <w:bookmarkEnd w:id="27"/>
          </w:p>
        </w:tc>
        <w:tc>
          <w:tcPr>
            <w:tcW w:w="6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Działanie powinno być realizowane m.in. poprzez:</w:t>
            </w:r>
            <w:r>
              <w:br/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- prowadzenie akcji edukacyjnych uświadamiających mieszkańcom zagrożenia dla zdrowia, jakie niesie ze sobą zanieczyszczenie powietrza,</w:t>
            </w:r>
            <w:r>
              <w:br/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- prowadzenie akcji edukacyjnych uświadamiających mieszkańcom wpływ spalania paliw niskiej jakości oraz odpadów na jakość powietrza,</w:t>
            </w:r>
            <w:r>
              <w:br/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- informowanie mieszkańców o zakazach związanych z postępowaniem z odpadami oraz wynikających z obowiązującej na terenie strefy kujawsko-pomorskiej uchwały antysmogowej.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5.</w:t>
            </w:r>
          </w:p>
        </w:tc>
        <w:tc>
          <w:tcPr>
            <w:tcW w:w="6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Nazwa i kod strefy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6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strefa kujawsko-pomorska PL0404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6.</w:t>
            </w:r>
          </w:p>
        </w:tc>
        <w:tc>
          <w:tcPr>
            <w:tcW w:w="6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Obszar</w:t>
            </w:r>
          </w:p>
        </w:tc>
        <w:tc>
          <w:tcPr>
            <w:tcW w:w="6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Rojewo gm. wiejska 0407082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7.</w:t>
            </w:r>
          </w:p>
        </w:tc>
        <w:tc>
          <w:tcPr>
            <w:tcW w:w="6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Termin zastosowania</w:t>
            </w:r>
          </w:p>
        </w:tc>
        <w:tc>
          <w:tcPr>
            <w:tcW w:w="6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lipiec 2023 - grudzień 2023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8.</w:t>
            </w:r>
          </w:p>
        </w:tc>
        <w:tc>
          <w:tcPr>
            <w:tcW w:w="6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Stan zaawansowania realizacji działania naprawczego w odniesieniu do wartości zaplanowanej do wykonania w danym roku sprawozdawczym  [%]</w:t>
            </w:r>
          </w:p>
        </w:tc>
        <w:tc>
          <w:tcPr>
            <w:tcW w:w="6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100 %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9.</w:t>
            </w:r>
          </w:p>
        </w:tc>
        <w:tc>
          <w:tcPr>
            <w:tcW w:w="6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Skala czasowa osiągnięcia redukcji stężenia</w:t>
            </w:r>
          </w:p>
        </w:tc>
        <w:tc>
          <w:tcPr>
            <w:tcW w:w="6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długoterminowe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10.</w:t>
            </w:r>
          </w:p>
        </w:tc>
        <w:tc>
          <w:tcPr>
            <w:tcW w:w="6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Kategoria źródeł emisji, której dotyczy działanie naprawcze</w:t>
            </w:r>
          </w:p>
        </w:tc>
        <w:tc>
          <w:tcPr>
            <w:tcW w:w="6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D: źródła związane z handlem i mieszkalnictwem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11.</w:t>
            </w:r>
          </w:p>
        </w:tc>
        <w:tc>
          <w:tcPr>
            <w:tcW w:w="6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 xml:space="preserve">Efekt rzeczowy działania naprawczego obliczony (oszacowany) na podstawie wskaźnika(-ków) monitorowania postępu realizacji działania naprawczego w ciągu roku realizacji programu ochrony powietrza                                                             </w:t>
            </w:r>
          </w:p>
        </w:tc>
        <w:tc>
          <w:tcPr>
            <w:tcW w:w="6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16af3" w:id="28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Liczba placówek oświatowych objętych edukacją ekologiczną [szt.]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40"/>
            </w:tblGrid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2</w:t>
                  </w:r>
                </w:p>
              </w:tc>
            </w:tr>
          </w:tbl>
          <w:p/>
          <w:bookmarkEnd w:id="28"/>
          <w:p>
            <w:pPr>
              <w:spacing w:after="0"/>
              <w:ind w:left="0"/>
              <w:jc w:val="left"/>
            </w:pPr>
            <w:bookmarkStart w:name="id16af4" w:id="29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Liczba przeprowadzonych kampanii [szt.]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40"/>
            </w:tblGrid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1</w:t>
                  </w:r>
                </w:p>
              </w:tc>
            </w:tr>
          </w:tbl>
          <w:p/>
          <w:bookmarkEnd w:id="29"/>
          <w:p>
            <w:pPr>
              <w:spacing w:after="0"/>
              <w:ind w:left="0"/>
              <w:jc w:val="left"/>
            </w:pPr>
            <w:bookmarkStart w:name="id16af5" w:id="30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Liczba przeprowadzonych akcji szkolnych [szt.]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40"/>
            </w:tblGrid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</w:tbl>
          <w:p/>
          <w:bookmarkEnd w:id="30"/>
          <w:p>
            <w:pPr>
              <w:spacing w:after="0"/>
              <w:ind w:left="0"/>
              <w:jc w:val="left"/>
            </w:pPr>
            <w:bookmarkStart w:name="id16af6" w:id="31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Liczba przeprowadzonych konferencji [szt.]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40"/>
            </w:tblGrid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</w:tbl>
          <w:p/>
          <w:bookmarkEnd w:id="31"/>
          <w:p>
            <w:pPr>
              <w:spacing w:after="0"/>
              <w:ind w:left="0"/>
              <w:jc w:val="left"/>
            </w:pPr>
            <w:bookmarkStart w:name="id16af7" w:id="32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Liczba przygotowanych materiałów edukacyjnych [szt.]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080"/>
            </w:tblGrid>
            <w:tr>
              <w:trPr>
                <w:trHeight w:val="30" w:hRule="atLeast"/>
              </w:trPr>
              <w:tc>
                <w:tcPr>
                  <w:tcW w:w="10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250</w:t>
                  </w:r>
                </w:p>
              </w:tc>
            </w:tr>
          </w:tbl>
          <w:p/>
          <w:bookmarkEnd w:id="32"/>
          <w:p>
            <w:pPr>
              <w:spacing w:after="0"/>
              <w:ind w:left="0"/>
              <w:jc w:val="left"/>
            </w:pPr>
            <w:bookmarkStart w:name="id16af8" w:id="33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Liczba osób objętych działaniami informacyjnymi i edukacyjnymi [szt.]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080"/>
            </w:tblGrid>
            <w:tr>
              <w:trPr>
                <w:trHeight w:val="30" w:hRule="atLeast"/>
              </w:trPr>
              <w:tc>
                <w:tcPr>
                  <w:tcW w:w="10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324</w:t>
                  </w:r>
                </w:p>
              </w:tc>
            </w:tr>
          </w:tbl>
          <w:p/>
          <w:bookmarkEnd w:id="33"/>
          <w:p>
            <w:pPr>
              <w:spacing w:after="0"/>
              <w:ind w:left="0"/>
              <w:jc w:val="left"/>
            </w:pPr>
            <w:bookmarkStart w:name="id16af9" w:id="34"/>
          </w:p>
          <w:bookmarkEnd w:id="34"/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12.</w:t>
            </w:r>
          </w:p>
        </w:tc>
        <w:tc>
          <w:tcPr>
            <w:tcW w:w="6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Redukcja wielkości emisji poszczególnych substancji w powietrzu w ciągu roku osiągnięta w wyniku realizacji działania naprawczego, w ciągu roku realizacji programu ochrony powietrza (Mg/rok)</w:t>
            </w:r>
          </w:p>
        </w:tc>
        <w:tc>
          <w:tcPr>
            <w:tcW w:w="6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Nie dotyczy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13.</w:t>
            </w:r>
          </w:p>
        </w:tc>
        <w:tc>
          <w:tcPr>
            <w:tcW w:w="6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Wysokość poniesionych kosztów (w PLN)</w:t>
            </w:r>
          </w:p>
        </w:tc>
        <w:tc>
          <w:tcPr>
            <w:tcW w:w="6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Szacunkowy koszt: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 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5166,00</w:t>
            </w:r>
            <w:r>
              <w:br/>
            </w:r>
            <w:r>
              <w:br/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296"/>
              <w:gridCol w:w="1903"/>
            </w:tblGrid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Źródło dofinansowania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Wartość [PLN]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własne JST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5166,00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WFOŚiGW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NFOŚiGW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Fundusze unijne FE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Fundusze unijne FEnIKS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Inne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14.</w:t>
            </w:r>
          </w:p>
        </w:tc>
        <w:tc>
          <w:tcPr>
            <w:tcW w:w="6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Wysokość poniesionych kosztów (w EUR)</w:t>
            </w:r>
          </w:p>
        </w:tc>
        <w:tc>
          <w:tcPr>
            <w:tcW w:w="6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Szacunkowy koszt: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 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1114,06</w:t>
            </w:r>
            <w:r>
              <w:br/>
            </w:r>
            <w:r>
              <w:br/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296"/>
              <w:gridCol w:w="1938"/>
            </w:tblGrid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Źródło dofinansowania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Wartość [EUR]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własne JST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1114,06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WFOŚiGW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NFOŚiGW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Fundusze unijne FE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Fundusze unijne FEnIKS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Inne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15.</w:t>
            </w:r>
          </w:p>
        </w:tc>
        <w:tc>
          <w:tcPr>
            <w:tcW w:w="6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16afa-w-lbl" w:id="35"/>
            <w:bookmarkEnd w:id="35"/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Uwagi</w:t>
            </w:r>
            <w:bookmarkStart w:name="id16afa-w-lbl" w:id="36"/>
            <w:bookmarkEnd w:id="36"/>
          </w:p>
        </w:tc>
        <w:tc>
          <w:tcPr>
            <w:tcW w:w="6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2"/>
        <w:gridCol w:w="5441"/>
        <w:gridCol w:w="7601"/>
      </w:tblGrid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Lp.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Zawartość</w:t>
            </w:r>
          </w:p>
        </w:tc>
        <w:tc>
          <w:tcPr>
            <w:tcW w:w="7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Odpowiedź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1.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Kod działania naprawczego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vertAlign w:val="superscript"/>
              </w:rPr>
              <w:t>4)</w:t>
            </w:r>
          </w:p>
        </w:tc>
        <w:tc>
          <w:tcPr>
            <w:tcW w:w="7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PL0404_KPP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2.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Tytuł</w:t>
            </w:r>
          </w:p>
        </w:tc>
        <w:tc>
          <w:tcPr>
            <w:tcW w:w="7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Prowadzenie kontroli przestrzegania przepisów ograniczających używanie paliw lub urządzeń do celów grzewczych oraz zakazu spalania odpadów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3.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 xml:space="preserve">Kod sytuacji przekroczenia 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7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Nie dotyczy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4.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16afc-w-lbl" w:id="37"/>
            <w:bookmarkEnd w:id="37"/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Opis</w:t>
            </w:r>
            <w:bookmarkStart w:name="id16afc-w-lbl" w:id="38"/>
            <w:bookmarkEnd w:id="38"/>
          </w:p>
        </w:tc>
        <w:tc>
          <w:tcPr>
            <w:tcW w:w="7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Działalność kontrolna powinna obejmować:</w:t>
            </w:r>
            <w:r>
              <w:br/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- przestrzeganie zakazu spalania odpadów w kotłach i piecach,</w:t>
            </w:r>
            <w:r>
              <w:br/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- przestrzeganie zakazu wypalania traw i łąk,</w:t>
            </w:r>
            <w:r>
              <w:br/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- przestrzeganie zapisów wynikających z tzw. uchwały antysmogowej, o której mowa w art. 96 ustawy Poś obowiązującej na terenie strefy kujawsko-pomorskiej.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5.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Nazwa i kod strefy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7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strefa kujawsko-pomorska PL0404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6.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Obszar</w:t>
            </w:r>
          </w:p>
        </w:tc>
        <w:tc>
          <w:tcPr>
            <w:tcW w:w="7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Rojewo gm. wiejska 0407082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7.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Termin zastosowania</w:t>
            </w:r>
          </w:p>
        </w:tc>
        <w:tc>
          <w:tcPr>
            <w:tcW w:w="7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lipiec 2023 - grudzień 2023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8.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Stan zaawansowania realizacji działania naprawczego w odniesieniu do wartości zaplanowanej do wykonania w danym roku sprawozdawczym  [%]</w:t>
            </w:r>
          </w:p>
        </w:tc>
        <w:tc>
          <w:tcPr>
            <w:tcW w:w="7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0 %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9.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Skala czasowa osiągnięcia redukcji stężenia</w:t>
            </w:r>
          </w:p>
        </w:tc>
        <w:tc>
          <w:tcPr>
            <w:tcW w:w="7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krótkoterminowe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10.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Kategoria źródeł emisji, której dotyczy działanie naprawcze</w:t>
            </w:r>
          </w:p>
        </w:tc>
        <w:tc>
          <w:tcPr>
            <w:tcW w:w="7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D: źródła związane z handlem i mieszkalnictwem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11.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 xml:space="preserve">Efekt rzeczowy działania naprawczego obliczony (oszacowany) na podstawie wskaźnika(-ków) monitorowania postępu realizacji działania naprawczego w ciągu roku realizacji programu ochrony powietrza                                                             </w:t>
            </w:r>
          </w:p>
        </w:tc>
        <w:tc>
          <w:tcPr>
            <w:tcW w:w="7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16afe" w:id="39"/>
          </w:p>
          <w:bookmarkEnd w:id="39"/>
          <w:p>
            <w:pPr>
              <w:spacing w:after="0"/>
              <w:ind w:left="0"/>
              <w:jc w:val="left"/>
            </w:pPr>
            <w:bookmarkStart w:name="id16aff" w:id="40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1. KONTROLE W ZAKRESIE PRZESTRZEGANIA ZAKAZU SPALANIA ODPADÓW W URZĄDZENIACH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"/>
            </w:tblGrid>
            <w:tr>
              <w:trPr>
                <w:trHeight w:val="30" w:hRule="atLeast"/>
              </w:trPr>
              <w:tc>
                <w:tcPr>
                  <w:tcW w:w="1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/>
              </w:tc>
            </w:tr>
          </w:tbl>
          <w:p/>
          <w:bookmarkEnd w:id="40"/>
          <w:p>
            <w:pPr>
              <w:spacing w:after="0"/>
              <w:ind w:left="0"/>
              <w:jc w:val="left"/>
            </w:pPr>
            <w:bookmarkStart w:name="id16b00" w:id="41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Liczba przeprowadzonych kontroli w zakresie przestrzegania zakazu spalania odpadów w urządzeniach nieprzeznaczonych do tego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40"/>
            </w:tblGrid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</w:tbl>
          <w:p/>
          <w:bookmarkEnd w:id="41"/>
          <w:p>
            <w:pPr>
              <w:spacing w:after="0"/>
              <w:ind w:left="0"/>
              <w:jc w:val="left"/>
            </w:pPr>
            <w:bookmarkStart w:name="id16b01" w:id="42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Liczba popełnionych wykroczeń [szt.]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40"/>
            </w:tblGrid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</w:tbl>
          <w:p/>
          <w:bookmarkEnd w:id="42"/>
          <w:p>
            <w:pPr>
              <w:spacing w:after="0"/>
              <w:ind w:left="0"/>
              <w:jc w:val="left"/>
            </w:pPr>
            <w:bookmarkStart w:name="id16b02" w:id="43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Liczba udzielonych pouczeń [szt.]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40"/>
            </w:tblGrid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</w:tbl>
          <w:p/>
          <w:bookmarkEnd w:id="43"/>
          <w:p>
            <w:pPr>
              <w:spacing w:after="0"/>
              <w:ind w:left="0"/>
              <w:jc w:val="left"/>
            </w:pPr>
            <w:bookmarkStart w:name="id16b03" w:id="44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Liczba wystawionych mandatów [szt.]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40"/>
            </w:tblGrid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</w:tbl>
          <w:p/>
          <w:bookmarkEnd w:id="44"/>
          <w:p>
            <w:pPr>
              <w:spacing w:after="0"/>
              <w:ind w:left="0"/>
              <w:jc w:val="left"/>
            </w:pPr>
            <w:bookmarkStart w:name="id16b04" w:id="45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Liczba spraw skierowanych do sądu [szt.]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40"/>
            </w:tblGrid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</w:tbl>
          <w:p/>
          <w:bookmarkEnd w:id="45"/>
          <w:p>
            <w:pPr>
              <w:spacing w:after="0"/>
              <w:ind w:left="0"/>
              <w:jc w:val="left"/>
            </w:pPr>
            <w:bookmarkStart w:name="id16b05" w:id="46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2. KONTROLE W ZAKRESIE PRZESTRZEGANIA WYMAGAŃ OKREŚLONYCH W TZW. UCHWALE ANTYSMOGOWEJ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"/>
            </w:tblGrid>
            <w:tr>
              <w:trPr>
                <w:trHeight w:val="30" w:hRule="atLeast"/>
              </w:trPr>
              <w:tc>
                <w:tcPr>
                  <w:tcW w:w="1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/>
              </w:tc>
            </w:tr>
          </w:tbl>
          <w:p/>
          <w:bookmarkEnd w:id="46"/>
          <w:p>
            <w:pPr>
              <w:spacing w:after="0"/>
              <w:ind w:left="0"/>
              <w:jc w:val="left"/>
            </w:pPr>
            <w:bookmarkStart w:name="id16b06" w:id="47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Liczba przeprowadzonych kontroli w zakresie przestrzegania wymagań określonych w tzw. uchwale antysmogowej o której mowa w art. 96 ustawy z dnia 27 kwietnia 2001 r. Prawo ochrony środowiska obowiązującej na terenie województwa kujawsko-pomorskiego [szt.]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40"/>
            </w:tblGrid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</w:tbl>
          <w:p/>
          <w:bookmarkEnd w:id="47"/>
          <w:p>
            <w:pPr>
              <w:spacing w:after="0"/>
              <w:ind w:left="0"/>
              <w:jc w:val="left"/>
            </w:pPr>
            <w:bookmarkStart w:name="id16b07" w:id="48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 xml:space="preserve">Liczba udzielonych pouczeń [szt.] 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40"/>
            </w:tblGrid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</w:tbl>
          <w:p/>
          <w:bookmarkEnd w:id="48"/>
          <w:p>
            <w:pPr>
              <w:spacing w:after="0"/>
              <w:ind w:left="0"/>
              <w:jc w:val="left"/>
            </w:pPr>
            <w:bookmarkStart w:name="id16b08" w:id="49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 xml:space="preserve">Liczba popełnionych wykroczeń [szt.] 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40"/>
            </w:tblGrid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</w:tbl>
          <w:p/>
          <w:bookmarkEnd w:id="49"/>
          <w:p>
            <w:pPr>
              <w:spacing w:after="0"/>
              <w:ind w:left="0"/>
              <w:jc w:val="left"/>
            </w:pPr>
            <w:bookmarkStart w:name="id16b09" w:id="50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 xml:space="preserve">Liczba spraw skierowanych do sądu [szt.] 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40"/>
            </w:tblGrid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</w:tbl>
          <w:p/>
          <w:bookmarkEnd w:id="50"/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12.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Redukcja wielkości emisji poszczególnych substancji w powietrzu w ciągu roku osiągnięta w wyniku realizacji działania naprawczego, w ciągu roku realizacji programu ochrony powietrza (Mg/rok)</w:t>
            </w:r>
          </w:p>
        </w:tc>
        <w:tc>
          <w:tcPr>
            <w:tcW w:w="7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Nie dotyczy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13.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Wysokość poniesionych kosztów (w PLN)</w:t>
            </w:r>
          </w:p>
        </w:tc>
        <w:tc>
          <w:tcPr>
            <w:tcW w:w="7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Szacunkowy koszt: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 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  <w:r>
              <w:br/>
            </w:r>
            <w:r>
              <w:br/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296"/>
              <w:gridCol w:w="1903"/>
            </w:tblGrid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Źródło dofinansowania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Wartość [PLN]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własne JST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WFOŚiGW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NFOŚiGW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Fundusze unijne FE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Fundusze unijne FEnIKS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Inne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14.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Wysokość poniesionych kosztów (w EUR)</w:t>
            </w:r>
          </w:p>
        </w:tc>
        <w:tc>
          <w:tcPr>
            <w:tcW w:w="7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Szacunkowy koszt: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 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  <w:r>
              <w:br/>
            </w:r>
            <w:r>
              <w:br/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296"/>
              <w:gridCol w:w="1938"/>
            </w:tblGrid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Źródło dofinansowania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Wartość [EUR]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własne JST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WFOŚiGW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NFOŚiGW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Fundusze unijne FE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Fundusze unijne FEnIKS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Inne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15.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16b0a-w-lbl" w:id="51"/>
            <w:bookmarkEnd w:id="51"/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Uwagi</w:t>
            </w:r>
            <w:bookmarkStart w:name="id16b0a-w-lbl" w:id="52"/>
            <w:bookmarkEnd w:id="52"/>
          </w:p>
        </w:tc>
        <w:tc>
          <w:tcPr>
            <w:tcW w:w="7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Calibri" w:hAnsi="Calibri" w:eastAsia="Calibri" w:cs="Calibri"/>
          <w:b/>
          <w:i w:val="false"/>
          <w:color w:val="000000"/>
        </w:rPr>
        <w:t xml:space="preserve">Informacje dodatkowe o kierunkach i zakresie podjętych działań naprawczych – zgodnie z Dz.U.2023 poz. 350, §10 ust. 1, pkt 1
                            </w:t>
      </w:r>
    </w:p>
    <w:p>
      <w:pPr>
        <w:spacing w:after="0"/>
        <w:ind w:left="0"/>
        <w:jc w:val="left"/>
      </w:pPr>
      <w:bookmarkStart w:name="id16b0d" w:id="53"/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W dniu 24 czerwca 2019 r. Sejmik Województwa Kujawsko - Pomorskiego przyjął tzw. uchwałę antysmogową, tj. uchwałę wprowadzającą na obszarze województwa kujawsko - pomorskiego ograniczenia i zakazy w zakresie eksploatacji instalacji, w których następuje spalanie paliw a także uchwałę zmieniającą w 2021 r.</w:t>
      </w:r>
    </w:p>
    <w:bookmarkEnd w:id="53"/>
    <w:p>
      <w:pPr>
        <w:spacing w:after="0"/>
        <w:ind w:left="0"/>
        <w:jc w:val="left"/>
      </w:pPr>
      <w:r>
        <w:rPr>
          <w:rFonts w:ascii="Calibri" w:hAnsi="Calibri" w:eastAsia="Calibri" w:cs="Calibri"/>
          <w:b/>
          <w:i w:val="false"/>
          <w:color w:val="000000"/>
        </w:rPr>
        <w:t>Podsumowanie kosztów realizacji działań naprawczych</w:t>
      </w:r>
    </w:p>
    <w:bookmarkStart w:name="id16b0f" w:id="54"/>
    <w:tbl>
      <w:tblPr>
        <w:tblW w:w="0" w:type="auto"/>
        <w:tblCellSpacing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216"/>
        <w:gridCol w:w="1600"/>
        <w:gridCol w:w="1440"/>
      </w:tblGrid>
      <w:tr>
        <w:trPr>
          <w:trHeight w:val="30" w:hRule="atLeast"/>
        </w:trPr>
        <w:tc>
          <w:tcPr>
            <w:tcW w:w="6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PLN</w:t>
            </w:r>
          </w:p>
        </w:tc>
        <w:bookmarkStart w:name="id16b10" w:id="55"/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EUR</w:t>
            </w:r>
          </w:p>
        </w:tc>
        <w:bookmarkEnd w:id="55"/>
      </w:tr>
      <w:tr>
        <w:trPr>
          <w:trHeight w:val="30" w:hRule="atLeast"/>
        </w:trPr>
        <w:tc>
          <w:tcPr>
            <w:tcW w:w="6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Szacunkowa wysokość całkowita kosztów, w tym: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1840836,00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396980,01</w:t>
            </w:r>
          </w:p>
        </w:tc>
      </w:tr>
      <w:tr>
        <w:trPr>
          <w:trHeight w:val="30" w:hRule="atLeast"/>
        </w:trPr>
        <w:tc>
          <w:tcPr>
            <w:tcW w:w="6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Środki własne JST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5166,00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1114,06</w:t>
            </w:r>
          </w:p>
        </w:tc>
      </w:tr>
      <w:tr>
        <w:trPr>
          <w:trHeight w:val="30" w:hRule="atLeast"/>
        </w:trPr>
        <w:tc>
          <w:tcPr>
            <w:tcW w:w="6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Środki WFOŚiGW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6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Środki NFOŚiGW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998742,45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215380,83</w:t>
            </w:r>
          </w:p>
        </w:tc>
      </w:tr>
      <w:tr>
        <w:trPr>
          <w:trHeight w:val="30" w:hRule="atLeast"/>
        </w:trPr>
        <w:tc>
          <w:tcPr>
            <w:tcW w:w="6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Fundusze unijne FE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6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Fundusze unijne FEnIKS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6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Inne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</w:tr>
    </w:tbl>
    <w:bookmarkEnd w:id="54"/>
    <w:p>
      <w:pPr>
        <w:spacing w:after="0"/>
        <w:ind w:left="0"/>
        <w:jc w:val="left"/>
      </w:pPr>
      <w:r>
        <w:rPr>
          <w:rFonts w:ascii="Calibri" w:hAnsi="Calibri" w:eastAsia="Calibri" w:cs="Calibri"/>
          <w:b/>
          <w:i w:val="false"/>
          <w:color w:val="000000"/>
        </w:rPr>
        <w:t>Podsumowanie efektów ekologicznych</w:t>
      </w:r>
    </w:p>
    <w:bookmarkStart w:name="id16b11" w:id="56"/>
    <w:tbl>
      <w:tblPr>
        <w:tblW w:w="0" w:type="auto"/>
        <w:tblCellSpacing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472"/>
        <w:gridCol w:w="6535"/>
      </w:tblGrid>
      <w:tr>
        <w:trPr>
          <w:trHeight w:val="30" w:hRule="atLeast"/>
        </w:trPr>
        <w:tc>
          <w:tcPr>
            <w:tcW w:w="2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Nazwa substancji</w:t>
            </w:r>
          </w:p>
        </w:tc>
        <w:tc>
          <w:tcPr>
            <w:tcW w:w="6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Całkowita szacunkowa redukcja emisji [kg/rok]</w:t>
            </w:r>
          </w:p>
        </w:tc>
      </w:tr>
      <w:tr>
        <w:trPr>
          <w:trHeight w:val="30" w:hRule="atLeast"/>
        </w:trPr>
        <w:tc>
          <w:tcPr>
            <w:tcW w:w="2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PM10</w:t>
            </w:r>
          </w:p>
        </w:tc>
        <w:tc>
          <w:tcPr>
            <w:tcW w:w="6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2,35</w:t>
            </w:r>
          </w:p>
        </w:tc>
      </w:tr>
      <w:tr>
        <w:trPr>
          <w:trHeight w:val="30" w:hRule="atLeast"/>
        </w:trPr>
        <w:tc>
          <w:tcPr>
            <w:tcW w:w="2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PM2,5</w:t>
            </w:r>
          </w:p>
        </w:tc>
        <w:tc>
          <w:tcPr>
            <w:tcW w:w="6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1,82</w:t>
            </w:r>
          </w:p>
        </w:tc>
      </w:tr>
      <w:tr>
        <w:trPr>
          <w:trHeight w:val="30" w:hRule="atLeast"/>
        </w:trPr>
        <w:tc>
          <w:tcPr>
            <w:tcW w:w="2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B(a)P</w:t>
            </w:r>
          </w:p>
        </w:tc>
        <w:tc>
          <w:tcPr>
            <w:tcW w:w="6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0,001543</w:t>
            </w:r>
          </w:p>
        </w:tc>
      </w:tr>
      <w:tr>
        <w:trPr>
          <w:trHeight w:val="30" w:hRule="atLeast"/>
        </w:trPr>
        <w:tc>
          <w:tcPr>
            <w:tcW w:w="2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Benzen</w:t>
            </w:r>
          </w:p>
        </w:tc>
        <w:tc>
          <w:tcPr>
            <w:tcW w:w="6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2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Arsen</w:t>
            </w:r>
          </w:p>
        </w:tc>
        <w:tc>
          <w:tcPr>
            <w:tcW w:w="6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2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Nikiel</w:t>
            </w:r>
          </w:p>
        </w:tc>
        <w:tc>
          <w:tcPr>
            <w:tcW w:w="6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2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SO₂</w:t>
            </w:r>
          </w:p>
        </w:tc>
        <w:tc>
          <w:tcPr>
            <w:tcW w:w="6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2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NOx</w:t>
            </w:r>
          </w:p>
        </w:tc>
        <w:tc>
          <w:tcPr>
            <w:tcW w:w="6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2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CO</w:t>
            </w:r>
          </w:p>
        </w:tc>
        <w:tc>
          <w:tcPr>
            <w:tcW w:w="6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2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NMLZO</w:t>
            </w:r>
          </w:p>
        </w:tc>
        <w:tc>
          <w:tcPr>
            <w:tcW w:w="6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</w:tr>
    </w:tbl>
    <w:bookmarkEnd w:id="56"/>
    <w:bookmarkStart w:name="id16b12" w:id="57"/>
    <w:p>
      <w:pPr>
        <w:spacing w:after="0"/>
        <w:ind w:left="0"/>
        <w:jc w:val="left"/>
      </w:pPr>
      <w:r>
        <w:rPr>
          <w:rFonts w:ascii="Calibri" w:hAnsi="Calibri" w:eastAsia="Calibri" w:cs="Calibri"/>
          <w:b/>
          <w:i w:val="false"/>
          <w:color w:val="000000"/>
        </w:rPr>
        <w:t>Objaśnienia:</w:t>
      </w:r>
    </w:p>
    <w:p>
      <w:pPr>
        <w:spacing w:after="0"/>
        <w:ind w:left="0"/>
        <w:jc w:val="left"/>
      </w:pP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 xml:space="preserve">1) </w:t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Informacja dotycząca sprawozdania okresowego z realizacji programu ochrony powietrza jest tożsama z informacją dotyczącą sprawozdania okresowego z realizacji aktualizacji programu ochrony powietrza.</w:t>
      </w:r>
    </w:p>
    <w:p>
      <w:pPr>
        <w:spacing w:after="0"/>
        <w:ind w:left="0"/>
        <w:jc w:val="left"/>
      </w:pP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 xml:space="preserve">2) </w:t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Kod strefy określony zgodnie z art. 87 ust. 2a ustawy z dnia 27 kwietnia 2001 r. – Prawo ochrony środowiska (Dz. U. z 2022 r. poz. 2556, z późn. zm.) w załączniku do tej ustawy.</w:t>
      </w:r>
    </w:p>
    <w:p>
      <w:pPr>
        <w:spacing w:after="0"/>
        <w:ind w:left="0"/>
        <w:jc w:val="left"/>
      </w:pP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 xml:space="preserve">3) </w:t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Kod dla programu może faktycznie być kodem strefy określonym w załączniku do ustawy z dnia 27 kwietnia 2001 r. – Prawo ochrony środowiska, do którego dodaje się symbol substancji, dla której zostały wykonane program ochrony powietrza lub jego aktualizacja, wraz z podaniem okresu uśredniania wyników pomiarów (na przykład PL1401PM10a). W przypadku aktualizacji programu ochrony powietrza można zastosować nowy kod programu aktualizowanego.</w:t>
      </w:r>
    </w:p>
    <w:p>
      <w:pPr>
        <w:spacing w:after="0"/>
        <w:ind w:left="0"/>
        <w:jc w:val="left"/>
      </w:pP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 xml:space="preserve">4) </w:t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Kod działania naprawczego służący do identyfikacji działań naprawczych w sprawozdaniu z realizacji programu ochrony powietrza lub jego aktualizacji przygotowywanym zgodnie z wymaganiami określonymi w przepisach wydanych na podstawie art. 94 ust. 3 ustawy z dnia 27 kwietnia 2001 r. – Prawo ochrony środowiska.</w:t>
      </w:r>
    </w:p>
    <w:p>
      <w:pPr>
        <w:spacing w:after="0"/>
        <w:ind w:left="0"/>
        <w:jc w:val="left"/>
      </w:pP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 xml:space="preserve">5) </w:t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Kod sytuacji przekroczenia służący do identyfikacji sytuacji przekroczeń w strefie. Każdej sytuacji przekroczenia nadaje się kod. Kod składa się z 7 pól:</w:t>
      </w:r>
      <w:r>
        <w:br/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a) kod kraju (dwa znaki: PL),</w:t>
      </w:r>
      <w:r>
        <w:br/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b) kod województwa (dwa znaki),</w:t>
      </w:r>
      <w:r>
        <w:br/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c) rok referencyjny, dla którego została wykonana roczna ocena jakości powietrza według art. 89 ustawy z dnia 27 kwietnia 2001 r. – Prawo ochrony środowiska (cztery cyfry),</w:t>
      </w:r>
      <w:r>
        <w:br/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d) kod strefy,</w:t>
      </w:r>
      <w:r>
        <w:br/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e) symbol zanieczyszczenia,</w:t>
      </w:r>
      <w:r>
        <w:br/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f) symbol czasu uśredniania (h/d/a/8) stężeń przekraczających poziom dopuszczalny lub poziom docelowy,</w:t>
      </w:r>
      <w:r>
        <w:br/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g) numer kolejny obszaru przekroczeń w strefie (dwa znaki).</w:t>
      </w:r>
      <w:r>
        <w:br/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Poszczególne pola należy oddzielać znakiem podkreślenia.</w:t>
      </w:r>
      <w:r>
        <w:br/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Przykład: PL_Mz_2018_PM10_d_01.</w:t>
      </w:r>
      <w:r>
        <w:br/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Wskazany sposób kodowania sytuacji przekroczeń stosuje się począwszy od 2020 r. – dla roku referencyjnego – 2019, dla którego wykonana została ocena jakości powietrza zgodnie z art. 89 ustawy z dnia 27 kwietnia 2001 r. – Prawo ochrony środowiska.</w:t>
      </w:r>
    </w:p>
    <w:bookmarkEnd w:id="57"/>
    <w:bookmarkStart w:name="id16b13" w:id="58"/>
    <w:p>
      <w:pPr>
        <w:pageBreakBefore/>
        <w:spacing w:after="0"/>
        <w:ind w:left="0"/>
        <w:jc w:val="left"/>
      </w:pPr>
      <w:bookmarkStart w:name="id16b14" w:id="59"/>
    </w:p>
    <w:bookmarkEnd w:id="59"/>
    <w:p>
      <w:pPr>
        <w:spacing w:after="0"/>
        <w:ind w:left="0"/>
        <w:jc w:val="left"/>
      </w:pPr>
      <w:r>
        <w:rPr>
          <w:rFonts w:ascii="Calibri" w:hAnsi="Calibri" w:eastAsia="Calibri" w:cs="Calibri"/>
          <w:b/>
          <w:i w:val="false"/>
          <w:color w:val="000000"/>
        </w:rPr>
        <w:t xml:space="preserve">Sprawozdanie z realizacji planu działań krótkoterminowych </w:t>
      </w:r>
      <w:r>
        <w:rPr>
          <w:rFonts w:ascii="Calibri" w:hAnsi="Calibri" w:eastAsia="Calibri" w:cs="Calibri"/>
          <w:b/>
          <w:i w:val="false"/>
          <w:color w:val="000000"/>
          <w:vertAlign w:val="superscript"/>
        </w:rPr>
        <w:t>1)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bookmarkStart w:name="id16b1b" w:id="60"/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Nie realizowano planu działań krótkoterminowych</w:t>
      </w:r>
    </w:p>
    <w:bookmarkEnd w:id="60"/>
    <w:bookmarkEnd w:id="58"/>
    <w:bookmarkEnd w:id="0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ns32="http://schemas.openxmlformats.org/drawingml/2006/compatibility" xmlns:ns33="http://schemas.openxmlformats.org/drawingml/2006/lockedCanvas"/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ns32="http://schemas.openxmlformats.org/drawingml/2006/compatibility" xmlns:ns33="http://schemas.openxmlformats.org/drawingml/2006/lockedCanvas">
  <w:docDefaults>
    <w:rPrDefault>
      <w:rPr>
        <w:rFonts w:ascii="Calibri" w:hAnsi="Calibri" w:eastAsia="Calibri" w:cs="Calibri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lang w:val="pl-PL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  <w:rPr>
      <w:lang w:val="pl-PL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lang w:val="pl-PL" w:eastAsia="en-US"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