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body>
    <w:p>
      <w:pPr>
        <w:spacing w:after="0"/>
        <w:ind w:left="0"/>
        <w:jc w:val="left"/>
      </w:pPr>
      <w:bookmarkStart w:name="id4dd" w:id="0"/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  <w:sz w:val="22"/>
        </w:rPr>
        <w:t xml:space="preserve">CID: </w:t>
      </w:r>
      <w:r>
        <w:rPr>
          <w:rFonts w:ascii="Calibri" w:hAnsi="Calibri" w:eastAsia="Calibri" w:cs="Calibri"/>
          <w:b/>
          <w:i w:val="false"/>
          <w:color w:val="000000"/>
          <w:sz w:val="22"/>
        </w:rPr>
        <w:t>96EF-4545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końcowe z realizacji programu ochrony powietrza lub jego aktualizacji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  <w:r>
        <w:rPr>
          <w:rFonts w:ascii="Calibri" w:hAnsi="Calibri" w:eastAsia="Calibri" w:cs="Calibri"/>
          <w:b/>
          <w:i w:val="false"/>
          <w:color w:val="000000"/>
        </w:rPr>
        <w:t xml:space="preserve"> dla działań wynikających z POP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I. Informacja ogólna na temat sprawozdania końcowego z realizacji programu ochrony powietrza</w:t>
      </w:r>
    </w:p>
    <w:bookmarkStart w:name="id4e1" w:id="1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9246"/>
        <w:gridCol w:w="3796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Opis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Rok referencyjny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2017-2023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Województwo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KUJAWSKO-POMORSKIE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programu ochrony powietrza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e2-w-lbl" w:id="2"/>
            <w:bookmarkEnd w:id="2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strony internetowej, pod którym znajduje się sprawozdanie końcowe z realizacji programu ochrony powietrza</w:t>
            </w:r>
            <w:bookmarkStart w:name="id4e2-w-lbl" w:id="3"/>
            <w:bookmarkEnd w:id="3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www.bip.rojewo.pl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Gmina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pocztowy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8\-, Rojewo, 88-111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e4-w-lbl" w:id="4"/>
            <w:bookmarkEnd w:id="4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name="id4e4-w-lbl" w:id="5"/>
            <w:bookmarkEnd w:id="5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Magdalena Świderska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e6-w-lbl" w:id="6"/>
            <w:bookmarkEnd w:id="6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name="id4e6-w-lbl" w:id="7"/>
            <w:bookmarkEnd w:id="7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523511390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e8-w-lbl" w:id="8"/>
            <w:bookmarkEnd w:id="8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name="id4e8-w-lbl" w:id="9"/>
            <w:bookmarkEnd w:id="9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ref.komunalny@rojewo.pl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bookmarkEnd w:id="1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II. Zestawienie informacji na temat realizacji działań naprawczych</w:t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500"/>
        <w:gridCol w:w="3000"/>
        <w:gridCol w:w="5555"/>
      </w:tblGrid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KPsKPZSO</w:t>
            </w:r>
          </w:p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Obniżenie emisji z ogrzewania indywidualnego w gminach strefy kujawsko-pomorskiej</w:t>
            </w:r>
          </w:p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eb-w-lbl" w:id="10"/>
            <w:bookmarkEnd w:id="10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4eb-w-lbl" w:id="11"/>
            <w:bookmarkEnd w:id="11"/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 2018 r. Gmina Rojewo przystąpiła do Programu Priorytetowego EKOPiec2018 ogłoszonym przez WFOŚiGW w Toruniu, którego celem była wymiana źródeł ciepła zasilanych paliwami stałymi na terenie Gminy Rojewo. Beneficjentami końcowymi byli mieszkańcy gminy. Dofinansowanie było udzielone w formie dotacji w wysokości4 000,00 zł do wymiany jednego źródła ciepła. Warunkiem koniecznym uzyskania dofinansowania z Funduszu było udzielenie przez gminę w wysokości minimum 2000,00 do wymiany jednego źródła ciepła w jednym lokalu mieszkalnym lub budynku mieszkalnym. Stare źródła ciepła były wymienione na piece klasy 5. Z dofinansowania skorzystało 3 mieszkańców gminy.  Wymiana źródeł ciepła w budynkach mieszkalnych w ramach programu Czyste Powietrze.</w:t>
            </w:r>
          </w:p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styczeń 2018 - lipiec 2023</w:t>
            </w:r>
          </w:p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długoterminowe</w:t>
            </w:r>
          </w:p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D: źródła związane z handlem i mieszkalnictwem</w:t>
            </w:r>
          </w:p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Efekt rzeczowy działania naprawczego obliczony (oszacowany) na podstawie wskaźnika(-ków) monitorowania postępu realizacji działania naprawczego w roku zakończenia programu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 xml:space="preserve">Miasto / ulica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Bród Kamienny; Dąbie; Jaszczółtowo; Jezuicka Struga; Mierogoniewice; Płonkowo; Rojewice; Rojewo; Topola; Wybranowo; Zawiszyn; rojewice; Ściborze</w:t>
            </w:r>
          </w:p>
          <w:p>
            <w:pPr>
              <w:spacing w:after="0"/>
              <w:ind w:left="0"/>
              <w:jc w:val="left"/>
            </w:pPr>
            <w:bookmarkStart w:name="id4ed" w:id="12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[m²] lokali ogrzewanych paliwami stałymi, w których nastąpiła zmiana ogrzewania na: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00"/>
              <w:gridCol w:w="3000"/>
            </w:tblGrid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zastosowanie koksu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wymiana na piec olejowy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wymiana na piec gazowy - gaz ziemny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 xml:space="preserve">wymiana na piec gazowy - LPG 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 xml:space="preserve">wymiana na piec retortowy - ekogroszek 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 xml:space="preserve">wymiana na piec retortowy - pelety 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361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wymiana na ogrzewanie elektryczne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przyłączenie do ciepła sieciowego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wymiana na pompę ciepła lub inne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3124</w:t>
                  </w:r>
                </w:p>
              </w:tc>
            </w:tr>
          </w:tbl>
          <w:p/>
          <w:bookmarkEnd w:id="12"/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redukcja wielkości emisji poszczególnych substancji w powietrzu w roku zakończenia programu w związku z realizacją działania naprawczego wskazanego  w programie (Mg/rok)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Całkowita szacunkowa redukcja emisji [Mg/rok]</w:t>
            </w:r>
          </w:p>
          <w:p>
            <w:pPr>
              <w:spacing w:after="0"/>
              <w:ind w:left="0"/>
              <w:jc w:val="left"/>
            </w:pPr>
            <w:bookmarkStart w:name="id4ee" w:id="13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PM2,5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00"/>
            </w:tblGrid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2,69</w:t>
                  </w:r>
                </w:p>
              </w:tc>
            </w:tr>
          </w:tbl>
          <w:p/>
          <w:bookmarkEnd w:id="13"/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PLN), źródła finansowania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744723,40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00"/>
              <w:gridCol w:w="3000"/>
            </w:tblGrid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16461,00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21000,00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507658,78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EUR), źródła finansowania</w:t>
            </w:r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167878,05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000"/>
              <w:gridCol w:w="3000"/>
            </w:tblGrid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3841,85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4905,02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113988,41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3000" w:type="auto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300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ef-w-lbl" w:id="14"/>
            <w:bookmarkEnd w:id="14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4ef-w-lbl" w:id="15"/>
            <w:bookmarkEnd w:id="15"/>
          </w:p>
        </w:tc>
        <w:tc>
          <w:tcPr>
            <w:tcW w:w="5555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7057"/>
        <w:gridCol w:w="5985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KPsKPEEk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Edukacja ekologiczna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f1-w-lbl" w:id="16"/>
            <w:bookmarkEnd w:id="16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4f1-w-lbl" w:id="17"/>
            <w:bookmarkEnd w:id="17"/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 Rozpowszechnianie ulotek wśród dzieci szkół na terenie gmin nt. zakazu spalania odpadów w piecach, kominkach oraz w jaki sposób dbać o czyste powietrze.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2.Zorganizowanie spotkania edukacyjnego dla dzieci ze  Szkoły Podstawowej w Rojewicach pt.: ,,Na tropie dymów, czyli co brudzi nasze powietrze: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 Zorganizowania warsztatów ekologicznych dla dzieci ze Szkoły Podstawowej w Rojewie i Ściborzu dotyczących ochrony powietrza.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4.Zorganizowanie warsztatów ekologicznych pt.: ,,Nasze śmieci" w Szkole podstawowej w Rojewie - Filia Liszkowo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listopad 2017 - grudzień 2021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średniookresowe (około roku)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E: inne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Efekt rzeczowy działania naprawczego obliczony (oszacowany) na podstawie wskaźnika(-ków) monitorowania postępu realizacji działania naprawczego w roku zakończenia programu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f3" w:id="18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Ilość osób uczestniczących w akcji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400"/>
            </w:tblGrid>
            <w:tr>
              <w:trPr>
                <w:trHeight w:val="30" w:hRule="atLeast"/>
              </w:trPr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1559</w:t>
                  </w:r>
                </w:p>
              </w:tc>
            </w:tr>
          </w:tbl>
          <w:p/>
          <w:bookmarkEnd w:id="18"/>
          <w:p>
            <w:pPr>
              <w:spacing w:after="0"/>
              <w:ind w:left="0"/>
              <w:jc w:val="left"/>
            </w:pPr>
            <w:bookmarkStart w:name="id4f4" w:id="19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Ilość plakatów/ulotek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400"/>
            </w:tblGrid>
            <w:tr>
              <w:trPr>
                <w:trHeight w:val="30" w:hRule="atLeast"/>
              </w:trPr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1085</w:t>
                  </w:r>
                </w:p>
              </w:tc>
            </w:tr>
          </w:tbl>
          <w:p/>
          <w:bookmarkEnd w:id="19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redukcja wielkości emisji poszczególnych substancji w powietrzu w roku zakończenia programu w związku z realizacją działania naprawczego wskazanego  w programie (Mg/rok)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PLN), źródła finansowania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9729,50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03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5229,50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EUR), źródła finansowania</w:t>
            </w:r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2286,58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38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1216,32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f5-w-lbl" w:id="20"/>
            <w:bookmarkEnd w:id="20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4f5-w-lbl" w:id="21"/>
            <w:bookmarkEnd w:id="21"/>
          </w:p>
        </w:tc>
        <w:tc>
          <w:tcPr>
            <w:tcW w:w="5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7187"/>
        <w:gridCol w:w="5855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KPsKPZUZ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Zwiększanie udziału zieleni w przestrzeni miast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f7-w-lbl" w:id="22"/>
            <w:bookmarkEnd w:id="22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4f7-w-lbl" w:id="23"/>
            <w:bookmarkEnd w:id="23"/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 Nasadzenie drzew w pasie drogowym drogi gminnej nr 150208C Płonkowo - Dobiesławice.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 Nasadzenie drzew i krzewów na terenie zrekultywowanego składowiska odpadów innych niż niebezpieczne w miejscowości Rojewo.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 Nasadzenia drzew w pasie drogowym drogi gminnej w m. Jarski.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4.Nasadzenia drzew w poszczególnych miejscowościach (m.in. Wybranowo, Rojewo, Glinno Wielkie).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5.Nasadzenia drzew i krzewów na terenie zrekultywowanego składowiska odpadów innych niż niebezpieczne w m. Rojewo. 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6. Nasadzenie drzew w pasie drogi gminnej w m. Rojewice, Glinno Wielkie i Płonkowo. 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 Nasadzenia drzew w poszczególnych miejscowościach (m.in. Liszkowo).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8.Nasadzenie drzew i krzewów na terenie zrekultywowanego składowiska odpadów w Rojewie.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listopad 2017 - grudzień 2022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długoterminowe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A: transport, E: inne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Efekt rzeczowy działania naprawczego obliczony (oszacowany) na podstawie wskaźnika(-ków) monitorowania postępu realizacji działania naprawczego w roku zakończenia programu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609"/>
              <w:gridCol w:w="4126"/>
            </w:tblGrid>
            <w:tr>
              <w:trPr>
                <w:trHeight w:val="30" w:hRule="atLeast"/>
              </w:trPr>
              <w:tc>
                <w:tcPr>
                  <w:tcW w:w="1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Ilość nasadzonej zieleni [szt.]</w:t>
                  </w:r>
                </w:p>
              </w:tc>
              <w:tc>
                <w:tcPr>
                  <w:tcW w:w="4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Miejsce nasadzeń/rewitalizacji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4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Droga gminna Płonkowo - Dobiesławice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1 171</w:t>
                  </w:r>
                </w:p>
              </w:tc>
              <w:tc>
                <w:tcPr>
                  <w:tcW w:w="4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Rojewo dz. nr 25/2 i dz. nr 26/3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4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Jarki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4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Wybranowo, Rojewo, Glinno Wielkie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31</w:t>
                  </w:r>
                </w:p>
              </w:tc>
              <w:tc>
                <w:tcPr>
                  <w:tcW w:w="4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Rojewo, dz. nr 25/2 i 26/3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57</w:t>
                  </w:r>
                </w:p>
              </w:tc>
              <w:tc>
                <w:tcPr>
                  <w:tcW w:w="4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Rojewice, Glinno Wielkie, Płonkowo, Liszkowo, Rojewo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1 756</w:t>
                  </w:r>
                </w:p>
              </w:tc>
              <w:tc>
                <w:tcPr>
                  <w:tcW w:w="4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Rojewo, Topola, Mierogoniewice, Budziaki, Liszkowice, Liszkowo, Zawiszyn, Osiek Wielki, Dąbie, Żelechlin, Wybranowo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217</w:t>
                  </w:r>
                </w:p>
              </w:tc>
              <w:tc>
                <w:tcPr>
                  <w:tcW w:w="4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Zawiszyn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65</w:t>
                  </w:r>
                </w:p>
              </w:tc>
              <w:tc>
                <w:tcPr>
                  <w:tcW w:w="4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Nasadzenia przy drogach w miejscowościach: Stara Wieś, Liszkowice, Topola, Jezuicka Struga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redukcja wielkości emisji poszczególnych substancji w powietrzu w roku zakończenia programu w związku z realizacją działania naprawczego wskazanego  w programie (Mg/rok)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PLN), źródła finansowania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32477,87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03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968,99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EUR), źródła finansowania</w:t>
            </w:r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7670,23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38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226,97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7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f9-w-lbl" w:id="24"/>
            <w:bookmarkEnd w:id="24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4f9-w-lbl" w:id="25"/>
            <w:bookmarkEnd w:id="25"/>
          </w:p>
        </w:tc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5039"/>
        <w:gridCol w:w="8003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KPsKPPZP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Zapisy w planach zagospodarowania przestrzennego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fb-w-lbl" w:id="26"/>
            <w:bookmarkEnd w:id="26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4fb-w-lbl" w:id="27"/>
            <w:bookmarkEnd w:id="27"/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Uchwalono miejscowy plan zagospodarowania przestrzennego dla części miejscowości Jezuicka Struga, gm. Rojewo w którym zastosowano  zapis w zakresie zaopatrzenia w energię cieplną - należy zachować normatywne wartości emisji spalin do powietrza określone w przepisach odrębnych i szczegółowych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listopad 2017 - grudzień 2017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długoterminowe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E: inne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Efekt rzeczowy działania naprawczego obliczony (oszacowany) na podstawie wskaźnika(-ków) monitorowania postępu realizacji działania naprawczego w roku zakończenia programu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804"/>
              <w:gridCol w:w="3079"/>
            </w:tblGrid>
            <w:tr>
              <w:trPr>
                <w:trHeight w:val="30" w:hRule="atLeast"/>
              </w:trPr>
              <w:tc>
                <w:tcPr>
                  <w:tcW w:w="48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Zastosowany zapis</w:t>
                  </w:r>
                </w:p>
              </w:tc>
              <w:tc>
                <w:tcPr>
                  <w:tcW w:w="3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Nazwa dokumentu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Zapis w zakresie zaopatrzenia w energię cieplną - należy zachować normatywne wartości emisji spalin do powietrza określone w przepisach odrębnych i szczegółowych</w:t>
                  </w:r>
                </w:p>
              </w:tc>
              <w:tc>
                <w:tcPr>
                  <w:tcW w:w="3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Miejscowy plan zagospodarowania przestrzennego dla części miejscowości Jezuicka Struga, gm. Rojewo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redukcja wielkości emisji poszczególnych substancji w powietrzu w roku zakończenia programu w związku z realizacją działania naprawczego wskazanego  w programie (Mg/rok)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PLN), źródła finansowania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24600,00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03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EUR), źródła finansowania</w:t>
            </w:r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5892,36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38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4fd-w-lbl" w:id="28"/>
            <w:bookmarkEnd w:id="28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4fd-w-lbl" w:id="29"/>
            <w:bookmarkEnd w:id="29"/>
          </w:p>
        </w:tc>
        <w:tc>
          <w:tcPr>
            <w:tcW w:w="8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końcowe z realizacji programu ochrony powietrza lub jego aktualizacji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  <w:r>
        <w:rPr>
          <w:rFonts w:ascii="Calibri" w:hAnsi="Calibri" w:eastAsia="Calibri" w:cs="Calibri"/>
          <w:b/>
          <w:i w:val="false"/>
          <w:color w:val="000000"/>
        </w:rPr>
        <w:t xml:space="preserve"> dla działań uwzględnionych w Programie Ochrony Powietrza, wynikających z innych dokumentów strategicznych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I. Informacja ogólna na temat sprawozdania końcowego z realizacji programu ochrony powietrza</w:t>
      </w:r>
    </w:p>
    <w:bookmarkStart w:name="id501" w:id="30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9246"/>
        <w:gridCol w:w="3796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Opis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Rok referencyjny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2017-2023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Województwo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KUJAWSKO-POMORSKIE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programu ochrony powietrza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502-w-lbl" w:id="31"/>
            <w:bookmarkEnd w:id="31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strony internetowej, pod którym znajduje się sprawozdanie końcowe z realizacji programu ochrony powietrza</w:t>
            </w:r>
            <w:bookmarkStart w:name="id502-w-lbl" w:id="32"/>
            <w:bookmarkEnd w:id="32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www.bip.rojewo.pl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Gmina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pocztowy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8\-, Rojewo, 88-111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504-w-lbl" w:id="33"/>
            <w:bookmarkEnd w:id="33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name="id504-w-lbl" w:id="34"/>
            <w:bookmarkEnd w:id="34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Magdalena Świderska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506-w-lbl" w:id="35"/>
            <w:bookmarkEnd w:id="35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name="id506-w-lbl" w:id="36"/>
            <w:bookmarkEnd w:id="36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523511390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508-w-lbl" w:id="37"/>
            <w:bookmarkEnd w:id="37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name="id508-w-lbl" w:id="38"/>
            <w:bookmarkEnd w:id="38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ref.komunalny@rojewo.pl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bookmarkEnd w:id="30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II. Zestawienie informacji na temat realizacji działań naprawczych</w:t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6317"/>
        <w:gridCol w:w="6725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KPsKPTBM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Termomodernizacje budynków mieszkalnych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50b-w-lbl" w:id="39"/>
            <w:bookmarkEnd w:id="39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50b-w-lbl" w:id="40"/>
            <w:bookmarkEnd w:id="40"/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1. Remont pokrycia dachowego wraz z naprawą kominów na budynku mieszkalnym wielorodzinnym w m. Glinno Wielkie oraz wymiana stolarki okiennej w lokalu mieszkalnym w m. Glinno Wielkie. 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2.Wymiana stolarki okiennej w lokalu mieszkalnym w m. Glinno Wielkie 40 oraz w lokalu mieszkalnym Liszkowo 82.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styczeń 2018 - grudzień 2020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długoterminowe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D: źródła związane z handlem i mieszkalnictwem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Efekt rzeczowy działania naprawczego obliczony (oszacowany) na podstawie wskaźnika(-ków) monitorowania postępu realizacji działania naprawczego w roku zakończenia programu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 xml:space="preserve">Miasto / ulica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; Glinno Wielkie; Glinno Wielkie, Osieczek</w:t>
            </w:r>
          </w:p>
          <w:p>
            <w:pPr>
              <w:spacing w:after="0"/>
              <w:ind w:left="0"/>
              <w:jc w:val="left"/>
            </w:pPr>
            <w:bookmarkStart w:name="id50d" w:id="41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wymienionej stolarki okiennej i drzwiowej [m²]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18</w:t>
                  </w:r>
                </w:p>
              </w:tc>
            </w:tr>
          </w:tbl>
          <w:p/>
          <w:bookmarkEnd w:id="41"/>
          <w:p>
            <w:pPr>
              <w:spacing w:after="0"/>
              <w:ind w:left="0"/>
              <w:jc w:val="left"/>
            </w:pPr>
            <w:bookmarkStart w:name="id50e" w:id="42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ocieplonych ścian [m²]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42"/>
          <w:p>
            <w:pPr>
              <w:spacing w:after="0"/>
              <w:ind w:left="0"/>
              <w:jc w:val="left"/>
            </w:pPr>
            <w:bookmarkStart w:name="id50f" w:id="43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ocieplonych stropodachów [m²]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43"/>
          <w:p>
            <w:pPr>
              <w:spacing w:after="0"/>
              <w:ind w:left="0"/>
              <w:jc w:val="left"/>
            </w:pPr>
            <w:bookmarkStart w:name="id510" w:id="44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Inne wykonane modernizacje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605"/>
            </w:tblGrid>
            <w:tr>
              <w:trPr>
                <w:trHeight w:val="30" w:hRule="atLeast"/>
              </w:trPr>
              <w:tc>
                <w:tcPr>
                  <w:tcW w:w="66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brak; Wymiana pokrycia dachowego na papę; brak</w:t>
                  </w:r>
                </w:p>
              </w:tc>
            </w:tr>
          </w:tbl>
          <w:p/>
          <w:bookmarkEnd w:id="44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redukcja wielkości emisji poszczególnych substancji w powietrzu w roku zakończenia programu w związku z realizacją działania naprawczego wskazanego  w programie (Mg/rok)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PLN), źródła finansowania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60113,81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03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3649,00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całkowita poniesionych kosztów (w EUR), źródła finansowania</w:t>
            </w:r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13962,12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38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846,30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511-w-lbl" w:id="45"/>
            <w:bookmarkEnd w:id="45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511-w-lbl" w:id="46"/>
            <w:bookmarkEnd w:id="46"/>
          </w:p>
        </w:tc>
        <w:tc>
          <w:tcPr>
            <w:tcW w:w="6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Podsumowanie kosztów realizacji działań naprawczych</w:t>
      </w:r>
    </w:p>
    <w:bookmarkStart w:name="id515" w:id="47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6"/>
        <w:gridCol w:w="1440"/>
        <w:gridCol w:w="1440"/>
      </w:tblGrid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PLN</w:t>
            </w:r>
          </w:p>
        </w:tc>
        <w:bookmarkStart w:name="id516" w:id="48"/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EUR</w:t>
            </w:r>
          </w:p>
        </w:tc>
        <w:bookmarkEnd w:id="48"/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wysokość całkowita kosztów, w tym: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871644,58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197689,34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własne JST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25339,50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5689,67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WFOŚiGW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21968,99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4932,86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NFOŚiGW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507658,78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113988,41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Fundusze unijne RPO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Fundusze unijne POIŚ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Inne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</w:tbl>
    <w:bookmarkEnd w:id="47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Podsumowanie efektów ekologicznych</w:t>
      </w:r>
    </w:p>
    <w:bookmarkStart w:name="id517" w:id="49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2"/>
        <w:gridCol w:w="6535"/>
      </w:tblGrid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Nazwa substancji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Całkowita szacunkowa redukcja emisji [kg/rok]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PM10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PM2,5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2691,19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B(a)P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0,000000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Benzen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Arsen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Nikiel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SO₂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NOx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CO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NMLZO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</w:tbl>
    <w:bookmarkEnd w:id="49"/>
    <w:bookmarkStart w:name="id518" w:id="50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Objaśnienia: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1)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Informacja dotycząca sprawozdania końcowego z realizacji programu ochrony powietrza jest tożsama z informacją dotyczącą sprawozdania końcowego z realizacji aktualizacji programu ochrony powietrza.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2)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strefy określony zgodnie z art. 87 ust. 2a ustawy z dnia 27 kwietnia 2001 r. – Prawo ochrony środowiska (Dz. U. z 2022 r. poz. 2556, z późn. zm.) w załączniku do tej ustawy.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3)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dla programu może faktycznie być kodem strefy określonym w załączniku do ustawy z dnia 27 kwietnia 2001 r. – Prawo ochrony środowiska, do którego dodaje się symbol substancji, dla której zostały wykonane program ochrony powietrza lub jego aktualizacja, wraz z podaniem okresu uśredniania wyników pomiarów (na przykład PL1401PM10a). W przypadku aktualizacji programu ochrony powietrza można zastosować nowy kod programu aktualizowanego.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4)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działania naprawczego służący do identyfikacji działań naprawczych w sprawozdaniu z realizacji programu ochrony powietrza lub jego aktualizacji przygotowywanym zgodnie z wymaganiami określonymi w przepisach wydanych na podstawie art. 94 ust. 3 ustawy z dnia 27 kwietnia 2001 r. – Prawo ochrony środowiska.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5)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sytuacji przekroczenia służący do identyfikacji sytuacji przekroczeń w strefie. Każdej sytuacji przekroczenia nadaje się kod. Kod składa się z 7 pól: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a) kod kraju (dwa znaki: PL),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b) kod województwa (dwa znaki),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c) rok referencyjny, dla którego została wykonana roczna ocena jakości powietrza według art. 89 ustawy z dnia 27 kwietnia 2001 r. – Prawo ochrony środowiska (cztery cyfry),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d) kod strefy,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e) symbol zanieczyszczenia,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f) symbol czasu uśredniania (h/d/a/8) stężeń przekraczających poziom dopuszczalny lub poziom docelowy,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g) numer kolejny obszaru przekroczeń w strefie (dwa znaki).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Poszczególne pola należy oddzielać znakiem podkreślenia.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Przykład: PL_Mz_2018_PM10_d_01.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Wskazany sposób kodowania sytuacji przekroczeń stosuje się począwszy od 2020 r. – dla roku referencyjnego – 2019, dla którego wykonana została ocena jakości powietrza zgodnie z art. 89 ustawy z dnia 27 kwietnia 2001 r. – Prawo ochrony środowiska.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6)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Zakres informacji do uwzględnienia w sprawozdaniu końcowym z realizacji programu ochrony powietrza lub jego aktualizacji, o których mowa w pkt 2 poz. 12 i 13, nie dotyczy urzędu miasta/urzędu gminy/starostwa powiatowego.</w:t>
      </w:r>
    </w:p>
    <w:bookmarkEnd w:id="50"/>
    <w:bookmarkStart w:name="id519" w:id="51"/>
    <w:p>
      <w:pPr>
        <w:pageBreakBefore/>
        <w:spacing w:after="0"/>
        <w:ind w:left="0"/>
        <w:jc w:val="left"/>
      </w:pPr>
      <w:bookmarkStart w:name="id51a" w:id="52"/>
    </w:p>
    <w:bookmarkEnd w:id="52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z realizacji planu działań krótkoterminowych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bookmarkStart w:name="id521" w:id="53"/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Nie realizowano planu działań krótkoterminowych</w:t>
      </w:r>
    </w:p>
    <w:bookmarkEnd w:id="53"/>
    <w:bookmarkEnd w:id="51"/>
    <w:bookmarkEnd w:id="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docDefaults>
    <w:rPrDefault>
      <w:rPr>
        <w:rFonts w:ascii="Calibri" w:hAnsi="Calibri" w:eastAsia="Calibri" w:cs="Calibri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  <w:rPr>
      <w:lang w:val="pl-PL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lang w:val="pl-PL"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